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38" w:rsidRDefault="00CD3431" w:rsidP="00703D28">
      <w:pPr>
        <w:spacing w:after="0" w:line="240" w:lineRule="auto"/>
        <w:jc w:val="center"/>
        <w:rPr>
          <w:sz w:val="44"/>
          <w:szCs w:val="44"/>
        </w:rPr>
      </w:pPr>
      <w:r w:rsidRPr="00CD3431">
        <w:rPr>
          <w:sz w:val="44"/>
          <w:szCs w:val="44"/>
        </w:rPr>
        <w:t xml:space="preserve">Наркотикам </w:t>
      </w:r>
      <w:r>
        <w:rPr>
          <w:sz w:val="44"/>
          <w:szCs w:val="44"/>
        </w:rPr>
        <w:t>вход воспрещен</w:t>
      </w:r>
      <w:r w:rsidRPr="00CD3431">
        <w:rPr>
          <w:sz w:val="44"/>
          <w:szCs w:val="44"/>
        </w:rPr>
        <w:t>!</w:t>
      </w:r>
    </w:p>
    <w:tbl>
      <w:tblPr>
        <w:tblStyle w:val="a3"/>
        <w:tblW w:w="16018" w:type="dxa"/>
        <w:tblInd w:w="-6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3976"/>
        <w:gridCol w:w="4104"/>
        <w:gridCol w:w="3969"/>
        <w:gridCol w:w="3969"/>
      </w:tblGrid>
      <w:tr w:rsidR="008D62D0" w:rsidRPr="00A61856" w:rsidTr="00387CC3">
        <w:tc>
          <w:tcPr>
            <w:tcW w:w="3976" w:type="dxa"/>
            <w:vMerge w:val="restart"/>
            <w:tcBorders>
              <w:right w:val="single" w:sz="4" w:space="0" w:color="auto"/>
            </w:tcBorders>
          </w:tcPr>
          <w:p w:rsidR="00331FB2" w:rsidRDefault="00331FB2" w:rsidP="00CD3431">
            <w:pPr>
              <w:jc w:val="center"/>
              <w:rPr>
                <w:b/>
                <w:sz w:val="68"/>
                <w:szCs w:val="68"/>
              </w:rPr>
            </w:pPr>
            <w:r w:rsidRPr="00703D28">
              <w:rPr>
                <w:b/>
                <w:sz w:val="36"/>
                <w:szCs w:val="36"/>
              </w:rPr>
              <w:t xml:space="preserve">Скажи наркотикам </w:t>
            </w:r>
            <w:r w:rsidRPr="008D62D0">
              <w:rPr>
                <w:b/>
                <w:sz w:val="68"/>
                <w:szCs w:val="68"/>
              </w:rPr>
              <w:t>НЕТ!</w:t>
            </w:r>
          </w:p>
          <w:p w:rsidR="000236AB" w:rsidRPr="00703D28" w:rsidRDefault="000236AB" w:rsidP="00CD3431">
            <w:pPr>
              <w:jc w:val="center"/>
              <w:rPr>
                <w:b/>
                <w:sz w:val="36"/>
                <w:szCs w:val="36"/>
              </w:rPr>
            </w:pPr>
          </w:p>
        </w:tc>
        <w:tc>
          <w:tcPr>
            <w:tcW w:w="4104" w:type="dxa"/>
            <w:tcBorders>
              <w:top w:val="single" w:sz="4" w:space="0" w:color="auto"/>
              <w:left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Информация</w:t>
            </w:r>
          </w:p>
        </w:tc>
        <w:tc>
          <w:tcPr>
            <w:tcW w:w="3969" w:type="dxa"/>
            <w:tcBorders>
              <w:top w:val="single" w:sz="4" w:space="0" w:color="auto"/>
              <w:left w:val="single" w:sz="4" w:space="0" w:color="auto"/>
              <w:bottom w:val="single" w:sz="4" w:space="0" w:color="auto"/>
            </w:tcBorders>
          </w:tcPr>
          <w:p w:rsidR="00331FB2" w:rsidRPr="00A61856" w:rsidRDefault="00331FB2" w:rsidP="00CD3431">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Признаки</w:t>
            </w:r>
          </w:p>
        </w:tc>
      </w:tr>
      <w:tr w:rsidR="00387CC3" w:rsidRPr="00331FB2" w:rsidTr="00387CC3">
        <w:trPr>
          <w:trHeight w:val="4863"/>
        </w:trPr>
        <w:tc>
          <w:tcPr>
            <w:tcW w:w="3976" w:type="dxa"/>
            <w:vMerge/>
            <w:tcBorders>
              <w:bottom w:val="single" w:sz="4" w:space="0" w:color="auto"/>
            </w:tcBorders>
          </w:tcPr>
          <w:p w:rsidR="00331FB2" w:rsidRPr="00331FB2" w:rsidRDefault="00331FB2" w:rsidP="00CD3431">
            <w:pPr>
              <w:jc w:val="center"/>
              <w:rPr>
                <w:sz w:val="36"/>
                <w:szCs w:val="36"/>
              </w:rPr>
            </w:pPr>
          </w:p>
        </w:tc>
        <w:tc>
          <w:tcPr>
            <w:tcW w:w="4104" w:type="dxa"/>
            <w:tcBorders>
              <w:top w:val="single" w:sz="4" w:space="0" w:color="auto"/>
              <w:bottom w:val="single" w:sz="4" w:space="0" w:color="auto"/>
            </w:tcBorders>
          </w:tcPr>
          <w:p w:rsidR="003A652E" w:rsidRDefault="003A652E" w:rsidP="003A652E">
            <w:pPr>
              <w:ind w:firstLine="277"/>
              <w:jc w:val="both"/>
              <w:rPr>
                <w:rFonts w:ascii="Arial" w:eastAsia="Times New Roman" w:hAnsi="Arial" w:cs="Arial"/>
                <w:b/>
                <w:bCs/>
                <w:color w:val="000000"/>
                <w:sz w:val="20"/>
                <w:szCs w:val="20"/>
                <w:lang w:eastAsia="ru-RU"/>
              </w:rPr>
            </w:pPr>
          </w:p>
          <w:p w:rsidR="00331FB2" w:rsidRDefault="00331FB2" w:rsidP="003A652E">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3A652E" w:rsidRDefault="003A652E" w:rsidP="00331FB2">
            <w:pPr>
              <w:jc w:val="both"/>
              <w:rPr>
                <w:rFonts w:ascii="Arial" w:eastAsia="Times New Roman" w:hAnsi="Arial" w:cs="Arial"/>
                <w:color w:val="000000"/>
                <w:sz w:val="20"/>
                <w:szCs w:val="20"/>
                <w:lang w:eastAsia="ru-RU"/>
              </w:rPr>
            </w:pPr>
          </w:p>
          <w:p w:rsidR="003A652E" w:rsidRPr="003A652E" w:rsidRDefault="003A652E" w:rsidP="003A652E">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tcBorders>
              <w:top w:val="single" w:sz="4" w:space="0" w:color="auto"/>
              <w:bottom w:val="single" w:sz="4" w:space="0" w:color="auto"/>
            </w:tcBorders>
          </w:tcPr>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Неадекватная заниженная или завышенная самооценка;</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Отсутствие четкой цели в жизни, отсутствие заботы о себе и о своем здоровье;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Недостаток любви и поддержки в семье;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Эмоциональная боль, разочарование в семье от психической (а иногда и физическо</w:t>
            </w:r>
            <w:r w:rsidR="00A61856">
              <w:rPr>
                <w:rFonts w:ascii="Arial" w:eastAsia="Times New Roman" w:hAnsi="Arial" w:cs="Arial"/>
                <w:color w:val="000000"/>
                <w:sz w:val="20"/>
                <w:szCs w:val="20"/>
                <w:lang w:eastAsia="ru-RU"/>
              </w:rPr>
              <w:t>й) травмы, полученной в детстве</w:t>
            </w:r>
            <w:r w:rsidRPr="00933DD0">
              <w:rPr>
                <w:rFonts w:ascii="Arial" w:eastAsia="Times New Roman" w:hAnsi="Arial" w:cs="Arial"/>
                <w:color w:val="000000"/>
                <w:sz w:val="20"/>
                <w:szCs w:val="20"/>
                <w:lang w:eastAsia="ru-RU"/>
              </w:rPr>
              <w:t>;</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proofErr w:type="spellStart"/>
            <w:r w:rsidRPr="00933DD0">
              <w:rPr>
                <w:rFonts w:ascii="Arial" w:eastAsia="Times New Roman" w:hAnsi="Arial" w:cs="Arial"/>
                <w:color w:val="000000"/>
                <w:sz w:val="20"/>
                <w:szCs w:val="20"/>
                <w:lang w:eastAsia="ru-RU"/>
              </w:rPr>
              <w:t>Гиперопека</w:t>
            </w:r>
            <w:proofErr w:type="spellEnd"/>
            <w:r w:rsidRPr="00933DD0">
              <w:rPr>
                <w:rFonts w:ascii="Arial" w:eastAsia="Times New Roman" w:hAnsi="Arial" w:cs="Arial"/>
                <w:color w:val="000000"/>
                <w:sz w:val="20"/>
                <w:szCs w:val="20"/>
                <w:lang w:eastAsia="ru-RU"/>
              </w:rPr>
              <w:t xml:space="preserve"> со стороны родителей, отсутствие навыков самостоятельного приема решений, повышенная внушаемость;</w:t>
            </w:r>
          </w:p>
          <w:p w:rsidR="003A652E" w:rsidRPr="00933DD0" w:rsidRDefault="00A61856"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w:t>
            </w:r>
            <w:r w:rsidR="003A652E" w:rsidRPr="00933DD0">
              <w:rPr>
                <w:rFonts w:ascii="Arial" w:eastAsia="Times New Roman" w:hAnsi="Arial" w:cs="Arial"/>
                <w:color w:val="000000"/>
                <w:sz w:val="20"/>
                <w:szCs w:val="20"/>
                <w:lang w:eastAsia="ru-RU"/>
              </w:rPr>
              <w:t>еумение справляться с трудностями;</w:t>
            </w:r>
          </w:p>
          <w:p w:rsidR="00331FB2" w:rsidRPr="00331FB2" w:rsidRDefault="003A652E" w:rsidP="00A61856">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Неумение получать удовольствие</w:t>
            </w:r>
            <w:r w:rsidR="00A61856">
              <w:rPr>
                <w:rFonts w:ascii="Arial" w:eastAsia="Times New Roman" w:hAnsi="Arial" w:cs="Arial"/>
                <w:color w:val="000000"/>
                <w:sz w:val="20"/>
                <w:szCs w:val="20"/>
                <w:lang w:eastAsia="ru-RU"/>
              </w:rPr>
              <w:t xml:space="preserve"> и</w:t>
            </w:r>
            <w:r w:rsidRPr="00933DD0">
              <w:rPr>
                <w:rFonts w:ascii="Arial" w:eastAsia="Times New Roman" w:hAnsi="Arial" w:cs="Arial"/>
                <w:color w:val="000000"/>
                <w:sz w:val="20"/>
                <w:szCs w:val="20"/>
                <w:lang w:eastAsia="ru-RU"/>
              </w:rPr>
              <w:t xml:space="preserve"> удовлетворение от повседневной жизни;</w:t>
            </w:r>
          </w:p>
        </w:tc>
        <w:tc>
          <w:tcPr>
            <w:tcW w:w="3969" w:type="dxa"/>
            <w:tcBorders>
              <w:top w:val="single" w:sz="4" w:space="0" w:color="auto"/>
              <w:bottom w:val="single" w:sz="4" w:space="0" w:color="auto"/>
            </w:tcBorders>
          </w:tcPr>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резкое снижение или повышение активности;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потеря интереса к учебе, увлечениям, пропуски занятий;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необъяснимая раздражительность, лживость, рассеянность;</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подозрительных приятелей, резкое изменение круга друзей;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скрытости в поведении, отказ сообщать о своем местонахождении;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позднее возвращение домой в необычном состоянии;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трудное пробуждение по утрам, невнятная речь;</w:t>
            </w:r>
          </w:p>
          <w:p w:rsidR="00331FB2" w:rsidRPr="008D62D0" w:rsidRDefault="00703D28" w:rsidP="008D62D0">
            <w:pPr>
              <w:numPr>
                <w:ilvl w:val="0"/>
                <w:numId w:val="3"/>
              </w:numPr>
              <w:shd w:val="clear" w:color="auto" w:fill="FFFFFF"/>
              <w:tabs>
                <w:tab w:val="clear" w:pos="720"/>
                <w:tab w:val="num" w:pos="0"/>
                <w:tab w:val="num" w:pos="260"/>
                <w:tab w:val="left" w:pos="426"/>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чрезмерно расширенные или суженные зрачки. Скорость реакции зрачков на свет существенно замедлен</w:t>
            </w:r>
            <w:r w:rsidR="008D62D0">
              <w:rPr>
                <w:rFonts w:ascii="Arial" w:eastAsia="Times New Roman" w:hAnsi="Arial" w:cs="Arial"/>
                <w:color w:val="000000"/>
                <w:sz w:val="20"/>
                <w:szCs w:val="20"/>
                <w:lang w:eastAsia="ru-RU"/>
              </w:rPr>
              <w:t>а.</w:t>
            </w:r>
          </w:p>
        </w:tc>
      </w:tr>
      <w:tr w:rsidR="008576ED" w:rsidRPr="00A61856" w:rsidTr="00387CC3">
        <w:tc>
          <w:tcPr>
            <w:tcW w:w="3976" w:type="dxa"/>
            <w:tcBorders>
              <w:top w:val="single" w:sz="4" w:space="0" w:color="auto"/>
              <w:left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vAlign w:val="center"/>
          </w:tcPr>
          <w:p w:rsidR="00CD3431" w:rsidRPr="00A61856" w:rsidRDefault="00331FB2" w:rsidP="00331FB2">
            <w:pPr>
              <w:jc w:val="center"/>
              <w:rPr>
                <w:b/>
                <w:sz w:val="32"/>
                <w:szCs w:val="32"/>
              </w:rPr>
            </w:pPr>
            <w:r w:rsidRPr="00A61856">
              <w:rPr>
                <w:b/>
                <w:sz w:val="32"/>
                <w:szCs w:val="32"/>
              </w:rPr>
              <w:t>Куда обратиться</w:t>
            </w:r>
          </w:p>
        </w:tc>
      </w:tr>
      <w:tr w:rsidR="0050675F" w:rsidTr="00387CC3">
        <w:trPr>
          <w:trHeight w:val="4099"/>
        </w:trPr>
        <w:tc>
          <w:tcPr>
            <w:tcW w:w="3976" w:type="dxa"/>
            <w:tcBorders>
              <w:top w:val="single" w:sz="4" w:space="0" w:color="auto"/>
              <w:bottom w:val="single" w:sz="4" w:space="0" w:color="auto"/>
            </w:tcBorders>
          </w:tcPr>
          <w:p w:rsidR="005A011F" w:rsidRDefault="005A011F" w:rsidP="005A011F">
            <w:pPr>
              <w:shd w:val="clear" w:color="auto" w:fill="FFFFFF"/>
              <w:jc w:val="both"/>
              <w:rPr>
                <w:rFonts w:ascii="Arial" w:eastAsia="Times New Roman" w:hAnsi="Arial" w:cs="Arial"/>
                <w:color w:val="000000"/>
                <w:sz w:val="20"/>
                <w:szCs w:val="20"/>
                <w:lang w:eastAsia="ru-RU"/>
              </w:rPr>
            </w:pP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Вслед за мнимым удовольствием от принятия наркотиков наступают сильные физические муки;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Сильно портится физическое здоровье;</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Резко снижаются умственные способности;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 xml:space="preserve">Высокий риск заражения </w:t>
            </w:r>
            <w:proofErr w:type="spellStart"/>
            <w:r w:rsidRPr="00C26A5E">
              <w:rPr>
                <w:rFonts w:ascii="Arial" w:eastAsia="Times New Roman" w:hAnsi="Arial" w:cs="Arial"/>
                <w:color w:val="000000"/>
                <w:sz w:val="20"/>
                <w:szCs w:val="20"/>
                <w:lang w:eastAsia="ru-RU"/>
              </w:rPr>
              <w:t>СПИДом</w:t>
            </w:r>
            <w:proofErr w:type="spellEnd"/>
            <w:r w:rsidRPr="00C26A5E">
              <w:rPr>
                <w:rFonts w:ascii="Arial" w:eastAsia="Times New Roman" w:hAnsi="Arial" w:cs="Arial"/>
                <w:color w:val="000000"/>
                <w:sz w:val="20"/>
                <w:szCs w:val="20"/>
                <w:lang w:eastAsia="ru-RU"/>
              </w:rPr>
              <w:t>, другими инфекционными заболеваниями;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Подросток лишается будущего;</w:t>
            </w:r>
          </w:p>
          <w:p w:rsidR="00CD3431" w:rsidRDefault="004C3CAF" w:rsidP="004C3CAF">
            <w:pPr>
              <w:numPr>
                <w:ilvl w:val="0"/>
                <w:numId w:val="6"/>
              </w:numPr>
              <w:shd w:val="clear" w:color="auto" w:fill="FFFFFF"/>
              <w:tabs>
                <w:tab w:val="clear" w:pos="720"/>
                <w:tab w:val="num" w:pos="317"/>
              </w:tabs>
              <w:ind w:left="33" w:hanging="33"/>
              <w:jc w:val="both"/>
              <w:rPr>
                <w:sz w:val="44"/>
                <w:szCs w:val="44"/>
              </w:rPr>
            </w:pPr>
            <w:r>
              <w:rPr>
                <w:rFonts w:ascii="Arial" w:eastAsia="Times New Roman" w:hAnsi="Arial" w:cs="Arial"/>
                <w:color w:val="000000"/>
                <w:sz w:val="20"/>
                <w:szCs w:val="20"/>
                <w:lang w:eastAsia="ru-RU"/>
              </w:rPr>
              <w:t>Проблемы с законом</w:t>
            </w:r>
            <w:r w:rsidRPr="00C26A5E">
              <w:rPr>
                <w:rFonts w:ascii="Arial" w:eastAsia="Times New Roman" w:hAnsi="Arial" w:cs="Arial"/>
                <w:color w:val="000000"/>
                <w:sz w:val="20"/>
                <w:szCs w:val="20"/>
                <w:lang w:eastAsia="ru-RU"/>
              </w:rPr>
              <w:t>. Употребление и продажа наркотиков – нарушение законодательства, влекущее административную и уголовную ответственность</w:t>
            </w:r>
            <w:r>
              <w:rPr>
                <w:rFonts w:ascii="Arial" w:eastAsia="Times New Roman" w:hAnsi="Arial" w:cs="Arial"/>
                <w:color w:val="000000"/>
                <w:sz w:val="20"/>
                <w:szCs w:val="20"/>
                <w:lang w:eastAsia="ru-RU"/>
              </w:rPr>
              <w:t>.</w:t>
            </w:r>
            <w:r w:rsidRPr="00C26A5E">
              <w:rPr>
                <w:rFonts w:ascii="Arial" w:eastAsia="Times New Roman" w:hAnsi="Arial" w:cs="Arial"/>
                <w:color w:val="000000"/>
                <w:sz w:val="20"/>
                <w:szCs w:val="20"/>
                <w:lang w:eastAsia="ru-RU"/>
              </w:rPr>
              <w:t xml:space="preserve"> </w:t>
            </w:r>
          </w:p>
        </w:tc>
        <w:tc>
          <w:tcPr>
            <w:tcW w:w="4104" w:type="dxa"/>
            <w:tcBorders>
              <w:top w:val="single" w:sz="4" w:space="0" w:color="auto"/>
              <w:bottom w:val="single" w:sz="4" w:space="0" w:color="auto"/>
            </w:tcBorders>
          </w:tcPr>
          <w:p w:rsidR="0050675F" w:rsidRPr="007776C6" w:rsidRDefault="0050675F" w:rsidP="0050675F">
            <w:pPr>
              <w:jc w:val="both"/>
              <w:rPr>
                <w:b/>
                <w:sz w:val="20"/>
                <w:szCs w:val="20"/>
              </w:rPr>
            </w:pPr>
            <w:r w:rsidRPr="007776C6">
              <w:rPr>
                <w:b/>
                <w:sz w:val="20"/>
                <w:szCs w:val="20"/>
              </w:rPr>
              <w:t xml:space="preserve">Статья 6.8. </w:t>
            </w:r>
            <w:proofErr w:type="gramStart"/>
            <w:r w:rsidRPr="007776C6">
              <w:rPr>
                <w:b/>
                <w:sz w:val="20"/>
                <w:szCs w:val="20"/>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0675F" w:rsidRPr="007776C6" w:rsidRDefault="0050675F" w:rsidP="0050675F">
            <w:pPr>
              <w:jc w:val="both"/>
              <w:rPr>
                <w:sz w:val="20"/>
                <w:szCs w:val="20"/>
              </w:rPr>
            </w:pPr>
            <w:r w:rsidRPr="007776C6">
              <w:rPr>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0675F" w:rsidRPr="007776C6" w:rsidRDefault="0050675F" w:rsidP="0050675F">
            <w:pPr>
              <w:jc w:val="both"/>
              <w:rPr>
                <w:b/>
                <w:sz w:val="20"/>
                <w:szCs w:val="20"/>
              </w:rPr>
            </w:pPr>
            <w:r w:rsidRPr="007776C6">
              <w:rPr>
                <w:b/>
                <w:sz w:val="20"/>
                <w:szCs w:val="20"/>
              </w:rPr>
              <w:t>Статья 6.9. Потребление наркотических средств или психотропных веществ без назначения врача</w:t>
            </w:r>
          </w:p>
          <w:p w:rsidR="00CD3431" w:rsidRDefault="0050675F" w:rsidP="00A1284C">
            <w:pPr>
              <w:jc w:val="both"/>
              <w:rPr>
                <w:sz w:val="44"/>
                <w:szCs w:val="44"/>
              </w:rPr>
            </w:pPr>
            <w:r w:rsidRPr="007776C6">
              <w:rPr>
                <w:sz w:val="20"/>
                <w:szCs w:val="20"/>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tc>
        <w:tc>
          <w:tcPr>
            <w:tcW w:w="3969" w:type="dxa"/>
            <w:tcBorders>
              <w:top w:val="single" w:sz="4" w:space="0" w:color="auto"/>
              <w:bottom w:val="single" w:sz="4" w:space="0" w:color="auto"/>
            </w:tcBorders>
          </w:tcPr>
          <w:p w:rsidR="00094878" w:rsidRDefault="00094878" w:rsidP="00094878">
            <w:pPr>
              <w:jc w:val="both"/>
              <w:rPr>
                <w:b/>
                <w:sz w:val="18"/>
                <w:szCs w:val="18"/>
              </w:rPr>
            </w:pPr>
            <w:r w:rsidRPr="004C1562">
              <w:rPr>
                <w:b/>
                <w:sz w:val="18"/>
                <w:szCs w:val="18"/>
              </w:rPr>
              <w:t xml:space="preserve">Статья 228. </w:t>
            </w:r>
            <w:proofErr w:type="gramStart"/>
            <w:r w:rsidRPr="004C1562">
              <w:rPr>
                <w:b/>
                <w:sz w:val="18"/>
                <w:szCs w:val="18"/>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94878" w:rsidRPr="004C1562" w:rsidRDefault="00094878" w:rsidP="00094878">
            <w:pPr>
              <w:jc w:val="both"/>
              <w:rPr>
                <w:b/>
                <w:sz w:val="18"/>
                <w:szCs w:val="18"/>
              </w:rPr>
            </w:pPr>
          </w:p>
          <w:p w:rsidR="00CD3431" w:rsidRDefault="00094878" w:rsidP="00094878">
            <w:pPr>
              <w:jc w:val="both"/>
              <w:rPr>
                <w:sz w:val="44"/>
                <w:szCs w:val="44"/>
              </w:rPr>
            </w:pPr>
            <w:proofErr w:type="gramStart"/>
            <w:r w:rsidRPr="00094878">
              <w:rPr>
                <w:sz w:val="18"/>
                <w:szCs w:val="1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tc>
        <w:bookmarkStart w:id="0" w:name="_MON_1406100734"/>
        <w:bookmarkStart w:id="1" w:name="_MON_1406100845"/>
        <w:bookmarkStart w:id="2" w:name="_MON_1406100952"/>
        <w:bookmarkStart w:id="3" w:name="_MON_1406102764"/>
        <w:bookmarkStart w:id="4" w:name="_MON_1406103639"/>
        <w:bookmarkStart w:id="5" w:name="_MON_1406100701"/>
        <w:bookmarkEnd w:id="0"/>
        <w:bookmarkEnd w:id="1"/>
        <w:bookmarkEnd w:id="2"/>
        <w:bookmarkEnd w:id="3"/>
        <w:bookmarkEnd w:id="4"/>
        <w:bookmarkEnd w:id="5"/>
        <w:tc>
          <w:tcPr>
            <w:tcW w:w="3969" w:type="dxa"/>
            <w:tcBorders>
              <w:top w:val="single" w:sz="4" w:space="0" w:color="auto"/>
            </w:tcBorders>
          </w:tcPr>
          <w:p w:rsidR="00B73135" w:rsidRDefault="00B73135" w:rsidP="00B73135">
            <w:pPr>
              <w:jc w:val="center"/>
            </w:pPr>
            <w:r>
              <w:object w:dxaOrig="1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48pt" o:ole="" o:preferrelative="f" fillcolor="window">
                  <v:imagedata r:id="rId5" o:title=""/>
                </v:shape>
                <o:OLEObject Type="Embed" ProgID="Word.Picture.8" ShapeID="_x0000_i1025" DrawAspect="Content" ObjectID="_1677296622" r:id="rId6"/>
              </w:object>
            </w:r>
          </w:p>
          <w:p w:rsidR="00B73135" w:rsidRDefault="00B73135" w:rsidP="00B73135">
            <w:pPr>
              <w:jc w:val="center"/>
            </w:pPr>
            <w:r w:rsidRPr="00C279BD">
              <w:t xml:space="preserve">ГУ МВД России по Свердловской области </w:t>
            </w:r>
          </w:p>
          <w:p w:rsidR="005A011F" w:rsidRDefault="005A011F" w:rsidP="005A011F">
            <w:pPr>
              <w:jc w:val="center"/>
              <w:rPr>
                <w:rFonts w:eastAsia="Times New Roman" w:cs="Arial"/>
                <w:color w:val="000000"/>
                <w:sz w:val="24"/>
                <w:szCs w:val="24"/>
                <w:lang w:eastAsia="ru-RU"/>
              </w:rPr>
            </w:pPr>
          </w:p>
          <w:p w:rsidR="005A011F" w:rsidRDefault="005A011F" w:rsidP="005A011F">
            <w:pPr>
              <w:jc w:val="center"/>
              <w:rPr>
                <w:sz w:val="44"/>
                <w:szCs w:val="44"/>
              </w:rPr>
            </w:pPr>
            <w:r w:rsidRPr="005A011F">
              <w:rPr>
                <w:rFonts w:eastAsia="Times New Roman" w:cs="Arial"/>
                <w:color w:val="000000"/>
                <w:sz w:val="24"/>
                <w:szCs w:val="24"/>
                <w:lang w:eastAsia="ru-RU"/>
              </w:rPr>
              <w:t xml:space="preserve">Если Вы знаете людей, которые продают наркотики, или места их сбыта, хранения, изготовления, вы можете сообщить об этом на </w:t>
            </w:r>
            <w:r w:rsidRPr="005A011F">
              <w:rPr>
                <w:rFonts w:eastAsia="Times New Roman" w:cs="Arial"/>
                <w:b/>
                <w:color w:val="000000"/>
                <w:sz w:val="24"/>
                <w:szCs w:val="24"/>
                <w:lang w:eastAsia="ru-RU"/>
              </w:rPr>
              <w:t>"телефон доверия</w:t>
            </w:r>
            <w:r w:rsidRPr="005A011F">
              <w:rPr>
                <w:rFonts w:eastAsia="Times New Roman" w:cs="Arial"/>
                <w:color w:val="000000"/>
                <w:sz w:val="24"/>
                <w:szCs w:val="24"/>
                <w:lang w:eastAsia="ru-RU"/>
              </w:rPr>
              <w:t xml:space="preserve">" ГУ МВД России по Свердловской области по телефону: </w:t>
            </w:r>
            <w:r w:rsidRPr="005A011F">
              <w:rPr>
                <w:rFonts w:eastAsia="Times New Roman" w:cs="Arial"/>
                <w:b/>
                <w:color w:val="000000"/>
                <w:sz w:val="24"/>
                <w:szCs w:val="24"/>
                <w:lang w:eastAsia="ru-RU"/>
              </w:rPr>
              <w:t>358-71-61</w:t>
            </w:r>
            <w:r w:rsidRPr="005A011F">
              <w:rPr>
                <w:rFonts w:eastAsia="Times New Roman" w:cs="Arial"/>
                <w:color w:val="000000"/>
                <w:sz w:val="24"/>
                <w:szCs w:val="24"/>
                <w:lang w:eastAsia="ru-RU"/>
              </w:rPr>
              <w:t xml:space="preserve"> или</w:t>
            </w:r>
            <w:r w:rsidRPr="005A011F">
              <w:rPr>
                <w:b/>
                <w:sz w:val="24"/>
                <w:szCs w:val="24"/>
              </w:rPr>
              <w:t xml:space="preserve"> на электронную почту доверия </w:t>
            </w:r>
            <w:proofErr w:type="spellStart"/>
            <w:r w:rsidRPr="005A011F">
              <w:rPr>
                <w:b/>
                <w:sz w:val="24"/>
                <w:szCs w:val="24"/>
                <w:lang w:val="en-US"/>
              </w:rPr>
              <w:t>doverie</w:t>
            </w:r>
            <w:proofErr w:type="spellEnd"/>
            <w:r w:rsidRPr="005A011F">
              <w:rPr>
                <w:b/>
                <w:sz w:val="24"/>
                <w:szCs w:val="24"/>
              </w:rPr>
              <w:t>_</w:t>
            </w:r>
            <w:proofErr w:type="spellStart"/>
            <w:r w:rsidRPr="005A011F">
              <w:rPr>
                <w:b/>
                <w:sz w:val="24"/>
                <w:szCs w:val="24"/>
                <w:lang w:val="en-US"/>
              </w:rPr>
              <w:t>guvd</w:t>
            </w:r>
            <w:proofErr w:type="spellEnd"/>
            <w:r w:rsidRPr="005A011F">
              <w:rPr>
                <w:b/>
                <w:sz w:val="24"/>
                <w:szCs w:val="24"/>
              </w:rPr>
              <w:t>@</w:t>
            </w:r>
            <w:r w:rsidRPr="005A011F">
              <w:rPr>
                <w:b/>
                <w:sz w:val="24"/>
                <w:szCs w:val="24"/>
                <w:lang w:val="en-US"/>
              </w:rPr>
              <w:t>mail</w:t>
            </w:r>
            <w:r w:rsidRPr="005A011F">
              <w:rPr>
                <w:b/>
                <w:sz w:val="24"/>
                <w:szCs w:val="24"/>
              </w:rPr>
              <w:t>.</w:t>
            </w:r>
            <w:proofErr w:type="spellStart"/>
            <w:r w:rsidRPr="005A011F">
              <w:rPr>
                <w:b/>
                <w:sz w:val="24"/>
                <w:szCs w:val="24"/>
                <w:lang w:val="en-US"/>
              </w:rPr>
              <w:t>ru</w:t>
            </w:r>
            <w:proofErr w:type="spellEnd"/>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F34893">
            <w:pPr>
              <w:jc w:val="center"/>
              <w:rPr>
                <w:b/>
                <w:sz w:val="32"/>
                <w:szCs w:val="32"/>
              </w:rPr>
            </w:pPr>
            <w:r w:rsidRPr="00A61856">
              <w:rPr>
                <w:b/>
                <w:sz w:val="32"/>
                <w:szCs w:val="32"/>
              </w:rPr>
              <w:lastRenderedPageBreak/>
              <w:t>Признаки</w:t>
            </w:r>
          </w:p>
        </w:tc>
        <w:tc>
          <w:tcPr>
            <w:tcW w:w="4104" w:type="dxa"/>
            <w:tcBorders>
              <w:top w:val="single" w:sz="4" w:space="0" w:color="auto"/>
              <w:bottom w:val="single" w:sz="4" w:space="0" w:color="auto"/>
            </w:tcBorders>
          </w:tcPr>
          <w:p w:rsidR="00A1284C" w:rsidRPr="00A61856" w:rsidRDefault="00A1284C" w:rsidP="00FE18E9">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A1284C" w:rsidRPr="00A61856" w:rsidRDefault="00A1284C" w:rsidP="0024765A">
            <w:pPr>
              <w:jc w:val="center"/>
              <w:rPr>
                <w:b/>
                <w:sz w:val="32"/>
                <w:szCs w:val="32"/>
              </w:rPr>
            </w:pPr>
            <w:r w:rsidRPr="00A61856">
              <w:rPr>
                <w:b/>
                <w:sz w:val="32"/>
                <w:szCs w:val="32"/>
              </w:rPr>
              <w:t>Информация</w:t>
            </w:r>
          </w:p>
        </w:tc>
        <w:tc>
          <w:tcPr>
            <w:tcW w:w="3969" w:type="dxa"/>
            <w:vMerge w:val="restart"/>
            <w:tcBorders>
              <w:left w:val="single" w:sz="4" w:space="0" w:color="auto"/>
            </w:tcBorders>
          </w:tcPr>
          <w:p w:rsidR="00A1284C" w:rsidRDefault="00A1284C" w:rsidP="006957FA">
            <w:pPr>
              <w:jc w:val="center"/>
              <w:rPr>
                <w:b/>
                <w:sz w:val="32"/>
                <w:szCs w:val="32"/>
              </w:rPr>
            </w:pPr>
            <w:r w:rsidRPr="00703D28">
              <w:rPr>
                <w:b/>
                <w:sz w:val="36"/>
                <w:szCs w:val="36"/>
              </w:rPr>
              <w:t xml:space="preserve">Скажи наркотикам </w:t>
            </w:r>
          </w:p>
          <w:p w:rsidR="00A1284C" w:rsidRPr="00A1284C" w:rsidRDefault="00A1284C" w:rsidP="00A1284C">
            <w:pPr>
              <w:rPr>
                <w:sz w:val="32"/>
                <w:szCs w:val="32"/>
              </w:rPr>
            </w:pPr>
          </w:p>
          <w:p w:rsidR="00A1284C" w:rsidRPr="00A1284C" w:rsidRDefault="00A1284C" w:rsidP="00A1284C">
            <w:pPr>
              <w:rPr>
                <w:sz w:val="32"/>
                <w:szCs w:val="32"/>
              </w:rPr>
            </w:pPr>
          </w:p>
          <w:p w:rsidR="00A1284C" w:rsidRPr="00A1284C" w:rsidRDefault="00A1284C" w:rsidP="00A1284C">
            <w:pPr>
              <w:tabs>
                <w:tab w:val="left" w:pos="138"/>
              </w:tabs>
              <w:jc w:val="center"/>
              <w:rPr>
                <w:sz w:val="32"/>
                <w:szCs w:val="32"/>
              </w:rPr>
            </w:pPr>
            <w:r w:rsidRPr="00703D28">
              <w:rPr>
                <w:b/>
                <w:sz w:val="72"/>
                <w:szCs w:val="72"/>
              </w:rPr>
              <w:t>НЕТ!</w:t>
            </w:r>
          </w:p>
        </w:tc>
      </w:tr>
      <w:tr w:rsidR="00A1284C" w:rsidRPr="00331FB2" w:rsidTr="00387CC3">
        <w:trPr>
          <w:trHeight w:val="4303"/>
        </w:trPr>
        <w:tc>
          <w:tcPr>
            <w:tcW w:w="3976" w:type="dxa"/>
            <w:tcBorders>
              <w:top w:val="single" w:sz="4" w:space="0" w:color="auto"/>
              <w:bottom w:val="single" w:sz="4" w:space="0" w:color="auto"/>
            </w:tcBorders>
          </w:tcPr>
          <w:p w:rsidR="004C3CAF" w:rsidRPr="004C3CAF" w:rsidRDefault="004C3CAF" w:rsidP="004C3CAF">
            <w:pPr>
              <w:pStyle w:val="a7"/>
              <w:numPr>
                <w:ilvl w:val="1"/>
                <w:numId w:val="5"/>
              </w:numPr>
              <w:tabs>
                <w:tab w:val="left" w:pos="459"/>
              </w:tabs>
              <w:ind w:left="33" w:firstLine="0"/>
              <w:jc w:val="both"/>
              <w:rPr>
                <w:rFonts w:ascii="Verdana" w:eastAsia="Times New Roman" w:hAnsi="Verdana"/>
                <w:sz w:val="20"/>
                <w:szCs w:val="20"/>
                <w:lang w:eastAsia="ru-RU"/>
              </w:rPr>
            </w:pPr>
            <w:r w:rsidRPr="004C3CAF">
              <w:rPr>
                <w:rFonts w:ascii="Verdana" w:eastAsia="Times New Roman" w:hAnsi="Verdana" w:cs="Times New Roman"/>
                <w:sz w:val="20"/>
                <w:szCs w:val="20"/>
                <w:lang w:eastAsia="ru-RU"/>
              </w:rPr>
              <w:t>следы от уколов, порезы, синяки (особенно на руках);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наличие у ребенка (подростка) свернутых в трубочку бумажек, маленьких ложечек, шприцев и/ или игл от них;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 xml:space="preserve">наличие капсул, таблеток, порошков, пузырьков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лекарственных или химических препаратов;</w:t>
            </w:r>
          </w:p>
          <w:p w:rsidR="004C3CAF" w:rsidRPr="004C3CAF"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A1284C" w:rsidRPr="00331FB2"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 xml:space="preserve">папиросы (особенно «Беломор») в пачках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сигарет;</w:t>
            </w:r>
          </w:p>
        </w:tc>
        <w:tc>
          <w:tcPr>
            <w:tcW w:w="4104" w:type="dxa"/>
            <w:tcBorders>
              <w:top w:val="single" w:sz="4" w:space="0" w:color="auto"/>
              <w:bottom w:val="single" w:sz="4" w:space="0" w:color="auto"/>
            </w:tcBorders>
          </w:tcPr>
          <w:p w:rsidR="003346D4" w:rsidRDefault="003346D4" w:rsidP="003346D4">
            <w:pPr>
              <w:shd w:val="clear" w:color="auto" w:fill="FFFFFF"/>
              <w:spacing w:after="120"/>
              <w:ind w:left="360"/>
              <w:jc w:val="both"/>
              <w:rPr>
                <w:rFonts w:ascii="Arial" w:eastAsia="Times New Roman" w:hAnsi="Arial" w:cs="Arial"/>
                <w:color w:val="000000"/>
                <w:sz w:val="20"/>
                <w:szCs w:val="20"/>
                <w:lang w:eastAsia="ru-RU"/>
              </w:rPr>
            </w:pP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45% начинают принимать наркотики из любопытства;</w:t>
            </w: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43% под влиянием друзей;</w:t>
            </w:r>
          </w:p>
          <w:p w:rsidR="00A1284C" w:rsidRPr="00331FB2" w:rsidRDefault="003346D4" w:rsidP="003346D4">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12% из желания убежать от проблем</w:t>
            </w:r>
          </w:p>
        </w:tc>
        <w:tc>
          <w:tcPr>
            <w:tcW w:w="3969" w:type="dxa"/>
            <w:tcBorders>
              <w:top w:val="single" w:sz="4" w:space="0" w:color="auto"/>
              <w:bottom w:val="single" w:sz="4" w:space="0" w:color="auto"/>
            </w:tcBorders>
          </w:tcPr>
          <w:p w:rsidR="00A1284C" w:rsidRDefault="00A1284C" w:rsidP="0024765A">
            <w:pPr>
              <w:ind w:firstLine="277"/>
              <w:jc w:val="both"/>
              <w:rPr>
                <w:rFonts w:ascii="Arial" w:eastAsia="Times New Roman" w:hAnsi="Arial" w:cs="Arial"/>
                <w:b/>
                <w:bCs/>
                <w:color w:val="000000"/>
                <w:sz w:val="20"/>
                <w:szCs w:val="20"/>
                <w:lang w:eastAsia="ru-RU"/>
              </w:rPr>
            </w:pPr>
          </w:p>
          <w:p w:rsidR="00A1284C" w:rsidRDefault="00A1284C" w:rsidP="0024765A">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A1284C" w:rsidRDefault="00A1284C" w:rsidP="0024765A">
            <w:pPr>
              <w:jc w:val="both"/>
              <w:rPr>
                <w:rFonts w:ascii="Arial" w:eastAsia="Times New Roman" w:hAnsi="Arial" w:cs="Arial"/>
                <w:color w:val="000000"/>
                <w:sz w:val="20"/>
                <w:szCs w:val="20"/>
                <w:lang w:eastAsia="ru-RU"/>
              </w:rPr>
            </w:pPr>
          </w:p>
          <w:p w:rsidR="00A1284C" w:rsidRPr="003A652E" w:rsidRDefault="00A1284C" w:rsidP="0024765A">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vMerge/>
            <w:tcBorders>
              <w:bottom w:val="single" w:sz="4" w:space="0" w:color="auto"/>
            </w:tcBorders>
          </w:tcPr>
          <w:p w:rsidR="00A1284C" w:rsidRPr="003A652E" w:rsidRDefault="00A1284C" w:rsidP="006957FA">
            <w:pPr>
              <w:ind w:firstLine="277"/>
              <w:jc w:val="both"/>
              <w:rPr>
                <w:sz w:val="20"/>
                <w:szCs w:val="20"/>
              </w:rPr>
            </w:pPr>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tcPr>
          <w:p w:rsidR="00A1284C" w:rsidRPr="00A61856" w:rsidRDefault="00A1284C" w:rsidP="004D43DC">
            <w:pPr>
              <w:jc w:val="center"/>
              <w:rPr>
                <w:b/>
                <w:sz w:val="32"/>
                <w:szCs w:val="32"/>
              </w:rPr>
            </w:pPr>
            <w:r w:rsidRPr="00A61856">
              <w:rPr>
                <w:b/>
                <w:sz w:val="32"/>
                <w:szCs w:val="32"/>
              </w:rPr>
              <w:t>Куда обратиться</w:t>
            </w:r>
          </w:p>
        </w:tc>
      </w:tr>
      <w:tr w:rsidR="00A1284C" w:rsidTr="00387CC3">
        <w:trPr>
          <w:trHeight w:val="4099"/>
        </w:trPr>
        <w:tc>
          <w:tcPr>
            <w:tcW w:w="3976" w:type="dxa"/>
            <w:tcBorders>
              <w:top w:val="single" w:sz="4" w:space="0" w:color="auto"/>
            </w:tcBorders>
          </w:tcPr>
          <w:p w:rsidR="005A011F" w:rsidRDefault="005A011F" w:rsidP="005A011F">
            <w:pPr>
              <w:shd w:val="clear" w:color="auto" w:fill="FFFFFF"/>
              <w:ind w:left="357"/>
              <w:jc w:val="both"/>
              <w:rPr>
                <w:rFonts w:ascii="Arial" w:eastAsia="Times New Roman" w:hAnsi="Arial" w:cs="Arial"/>
                <w:color w:val="000000"/>
                <w:sz w:val="20"/>
                <w:szCs w:val="20"/>
                <w:lang w:eastAsia="ru-RU"/>
              </w:rPr>
            </w:pP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Наркомания – это болезнь и смертельный исход неизбежен. Средняя продолжительность жизни наркомана 5-7 лет с начала регулярного употребления наркотиков.</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Бесплодие, </w:t>
            </w:r>
            <w:proofErr w:type="spellStart"/>
            <w:r>
              <w:rPr>
                <w:rFonts w:ascii="Arial" w:eastAsia="Times New Roman" w:hAnsi="Arial" w:cs="Arial"/>
                <w:color w:val="000000"/>
                <w:sz w:val="20"/>
                <w:szCs w:val="20"/>
                <w:lang w:eastAsia="ru-RU"/>
              </w:rPr>
              <w:t>эректильная</w:t>
            </w:r>
            <w:proofErr w:type="spellEnd"/>
            <w:r>
              <w:rPr>
                <w:rFonts w:ascii="Arial" w:eastAsia="Times New Roman" w:hAnsi="Arial" w:cs="Arial"/>
                <w:color w:val="000000"/>
                <w:sz w:val="20"/>
                <w:szCs w:val="20"/>
                <w:lang w:eastAsia="ru-RU"/>
              </w:rPr>
              <w:t xml:space="preserve"> дисфункция.</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Заражение ВИЧ, СПИД, вирусные </w:t>
            </w:r>
            <w:proofErr w:type="spellStart"/>
            <w:r>
              <w:rPr>
                <w:rFonts w:ascii="Arial" w:eastAsia="Times New Roman" w:hAnsi="Arial" w:cs="Arial"/>
                <w:color w:val="000000"/>
                <w:sz w:val="20"/>
                <w:szCs w:val="20"/>
                <w:lang w:eastAsia="ru-RU"/>
              </w:rPr>
              <w:t>Геппатиты</w:t>
            </w:r>
            <w:proofErr w:type="spellEnd"/>
            <w:proofErr w:type="gramStart"/>
            <w:r>
              <w:rPr>
                <w:rFonts w:ascii="Arial" w:eastAsia="Times New Roman" w:hAnsi="Arial" w:cs="Arial"/>
                <w:color w:val="000000"/>
                <w:sz w:val="20"/>
                <w:szCs w:val="20"/>
                <w:lang w:eastAsia="ru-RU"/>
              </w:rPr>
              <w:t xml:space="preserve"> В</w:t>
            </w:r>
            <w:proofErr w:type="gramEnd"/>
            <w:r>
              <w:rPr>
                <w:rFonts w:ascii="Arial" w:eastAsia="Times New Roman" w:hAnsi="Arial" w:cs="Arial"/>
                <w:color w:val="000000"/>
                <w:sz w:val="20"/>
                <w:szCs w:val="20"/>
                <w:lang w:eastAsia="ru-RU"/>
              </w:rPr>
              <w:t xml:space="preserve"> и С.</w:t>
            </w:r>
          </w:p>
          <w:p w:rsidR="005A011F" w:rsidRPr="00C26A5E"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Потеря друзей и близких.</w:t>
            </w:r>
          </w:p>
          <w:p w:rsidR="00A1284C" w:rsidRDefault="00A1284C" w:rsidP="004D43DC">
            <w:pPr>
              <w:jc w:val="center"/>
              <w:rPr>
                <w:sz w:val="44"/>
                <w:szCs w:val="44"/>
              </w:rPr>
            </w:pPr>
          </w:p>
        </w:tc>
        <w:tc>
          <w:tcPr>
            <w:tcW w:w="4104" w:type="dxa"/>
            <w:tcBorders>
              <w:top w:val="single" w:sz="4" w:space="0" w:color="auto"/>
            </w:tcBorders>
          </w:tcPr>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Статья 6.10. Вовлечение несовершеннолетнего в употребление алкогольной и спиртосодержащей продукции или одурманивающих веществ</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Вовлечение несовершеннолетнего в употребление алкогольной и спиртосодержащей продукции или </w:t>
            </w:r>
            <w:hyperlink r:id="rId7" w:history="1">
              <w:r w:rsidRPr="00327C2B">
                <w:rPr>
                  <w:rFonts w:ascii="Times New Roman" w:hAnsi="Times New Roman" w:cs="Times New Roman"/>
                  <w:sz w:val="16"/>
                  <w:szCs w:val="16"/>
                </w:rPr>
                <w:t>одурманивающих веществ</w:t>
              </w:r>
            </w:hyperlink>
            <w:r w:rsidRPr="00327C2B">
              <w:rPr>
                <w:rFonts w:ascii="Times New Roman" w:hAnsi="Times New Roman" w:cs="Times New Roman"/>
                <w:sz w:val="16"/>
                <w:szCs w:val="16"/>
              </w:rPr>
              <w:t xml:space="preserve">, за исключением случаев, предусмотренных </w:t>
            </w:r>
            <w:hyperlink r:id="rId8"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 xml:space="preserve">влечет наложение административного штрафа в размере от одной </w:t>
            </w:r>
            <w:proofErr w:type="gramStart"/>
            <w:r w:rsidRPr="00327C2B">
              <w:rPr>
                <w:rFonts w:ascii="Times New Roman" w:hAnsi="Times New Roman" w:cs="Times New Roman"/>
                <w:sz w:val="16"/>
                <w:szCs w:val="16"/>
              </w:rPr>
              <w:t>тысячи пятисот</w:t>
            </w:r>
            <w:proofErr w:type="gramEnd"/>
            <w:r w:rsidRPr="00327C2B">
              <w:rPr>
                <w:rFonts w:ascii="Times New Roman" w:hAnsi="Times New Roman" w:cs="Times New Roman"/>
                <w:sz w:val="16"/>
                <w:szCs w:val="16"/>
              </w:rPr>
              <w:t xml:space="preserve"> до трех тысяч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r:id="rId9"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а также лицами, на которых возложены обязанности по обучению и воспитанию несовершеннолетних, -</w:t>
            </w:r>
          </w:p>
          <w:p w:rsidR="00327C2B" w:rsidRPr="00327C2B" w:rsidRDefault="00327C2B" w:rsidP="00327C2B">
            <w:pPr>
              <w:autoSpaceDE w:val="0"/>
              <w:autoSpaceDN w:val="0"/>
              <w:adjustRightInd w:val="0"/>
              <w:ind w:firstLine="540"/>
              <w:jc w:val="both"/>
              <w:rPr>
                <w:rFonts w:ascii="Times New Roman" w:hAnsi="Times New Roman" w:cs="Times New Roman"/>
                <w:sz w:val="20"/>
                <w:szCs w:val="20"/>
              </w:rPr>
            </w:pPr>
            <w:r w:rsidRPr="00327C2B">
              <w:rPr>
                <w:rFonts w:ascii="Times New Roman" w:hAnsi="Times New Roman" w:cs="Times New Roman"/>
                <w:sz w:val="16"/>
                <w:szCs w:val="16"/>
              </w:rPr>
              <w:t>влекут наложение административного штрафа в размере от четырех тысяч до пяти тысяч рублей</w:t>
            </w:r>
            <w:r w:rsidRPr="00327C2B">
              <w:rPr>
                <w:rFonts w:ascii="Times New Roman" w:hAnsi="Times New Roman" w:cs="Times New Roman"/>
                <w:sz w:val="20"/>
                <w:szCs w:val="20"/>
              </w:rPr>
              <w:t>.</w:t>
            </w:r>
          </w:p>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Часть 2 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Потребление (распитие) алкогольной продукции в местах, запрещенных федеральным </w:t>
            </w:r>
            <w:hyperlink r:id="rId10" w:history="1">
              <w:r w:rsidRPr="00327C2B">
                <w:rPr>
                  <w:rFonts w:ascii="Times New Roman" w:hAnsi="Times New Roman" w:cs="Times New Roman"/>
                  <w:sz w:val="16"/>
                  <w:szCs w:val="16"/>
                </w:rPr>
                <w:t>законом</w:t>
              </w:r>
            </w:hyperlink>
            <w:r w:rsidRPr="00327C2B">
              <w:rPr>
                <w:rFonts w:ascii="Times New Roman" w:hAnsi="Times New Roman" w:cs="Times New Roman"/>
                <w:sz w:val="16"/>
                <w:szCs w:val="16"/>
              </w:rPr>
              <w:t>,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 xml:space="preserve">влечет наложение административного штрафа в размере от пятисот до одной </w:t>
            </w:r>
            <w:proofErr w:type="gramStart"/>
            <w:r w:rsidRPr="00327C2B">
              <w:rPr>
                <w:rFonts w:ascii="Times New Roman" w:hAnsi="Times New Roman" w:cs="Times New Roman"/>
                <w:sz w:val="16"/>
                <w:szCs w:val="16"/>
              </w:rPr>
              <w:t>тысячи пятисот</w:t>
            </w:r>
            <w:proofErr w:type="gramEnd"/>
            <w:r w:rsidRPr="00327C2B">
              <w:rPr>
                <w:rFonts w:ascii="Times New Roman" w:hAnsi="Times New Roman" w:cs="Times New Roman"/>
                <w:sz w:val="16"/>
                <w:szCs w:val="16"/>
              </w:rPr>
              <w:t xml:space="preserve">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bookmarkStart w:id="6" w:name="Par7"/>
            <w:bookmarkEnd w:id="6"/>
            <w:r w:rsidRPr="00327C2B">
              <w:rPr>
                <w:rFonts w:ascii="Times New Roman" w:hAnsi="Times New Roman" w:cs="Times New Roman"/>
                <w:sz w:val="16"/>
                <w:szCs w:val="16"/>
              </w:rPr>
              <w:t xml:space="preserve">2. Потребление наркотических средств или психотропных веществ без назначения врача либо </w:t>
            </w:r>
            <w:r w:rsidRPr="00327C2B">
              <w:rPr>
                <w:rFonts w:ascii="Times New Roman" w:hAnsi="Times New Roman" w:cs="Times New Roman"/>
                <w:sz w:val="16"/>
                <w:szCs w:val="16"/>
              </w:rPr>
              <w:lastRenderedPageBreak/>
              <w:t>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3. Действия, указанные в </w:t>
            </w:r>
            <w:hyperlink w:anchor="Par7" w:history="1">
              <w:r w:rsidRPr="00327C2B">
                <w:rPr>
                  <w:rFonts w:ascii="Times New Roman" w:hAnsi="Times New Roman" w:cs="Times New Roman"/>
                  <w:sz w:val="16"/>
                  <w:szCs w:val="16"/>
                </w:rPr>
                <w:t>части 2</w:t>
              </w:r>
            </w:hyperlink>
            <w:r w:rsidRPr="00327C2B">
              <w:rPr>
                <w:rFonts w:ascii="Times New Roman" w:hAnsi="Times New Roman" w:cs="Times New Roman"/>
                <w:sz w:val="16"/>
                <w:szCs w:val="16"/>
              </w:rPr>
              <w:t xml:space="preserve"> настоящей статьи, совершенные иностранным гражданином или лицом без гражданства, -</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20.21. Появление в общественных местах в состоянии опьянения</w:t>
            </w:r>
          </w:p>
          <w:p w:rsidR="00A1284C" w:rsidRPr="00327C2B" w:rsidRDefault="00A1284C" w:rsidP="00A1284C">
            <w:pPr>
              <w:jc w:val="both"/>
              <w:rPr>
                <w:rFonts w:ascii="Times New Roman" w:hAnsi="Times New Roman" w:cs="Times New Roman"/>
                <w:sz w:val="16"/>
                <w:szCs w:val="16"/>
              </w:rPr>
            </w:pPr>
            <w:r w:rsidRPr="00327C2B">
              <w:rPr>
                <w:rFonts w:ascii="Times New Roman" w:hAnsi="Times New Roman" w:cs="Times New Roman"/>
                <w:sz w:val="16"/>
                <w:szCs w:val="16"/>
              </w:rPr>
              <w:t xml:space="preserve"> влечет наложение административного штрафа в размере от ста до пятисот рублей или административный арест на срок до пятнадцати суток.</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20.22. Появление в состоянии опьянения несовершеннолетних, а равно потребление ими наркотических средств или психотропных веществ в общественных местах</w:t>
            </w:r>
          </w:p>
          <w:p w:rsidR="00A1284C" w:rsidRDefault="00A1284C" w:rsidP="007776C6">
            <w:pPr>
              <w:jc w:val="both"/>
              <w:rPr>
                <w:sz w:val="44"/>
                <w:szCs w:val="44"/>
              </w:rPr>
            </w:pPr>
            <w:r w:rsidRPr="00327C2B">
              <w:rPr>
                <w:rFonts w:ascii="Times New Roman" w:hAnsi="Times New Roman" w:cs="Times New Roman"/>
                <w:sz w:val="16"/>
                <w:szCs w:val="16"/>
              </w:rP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tc>
        <w:tc>
          <w:tcPr>
            <w:tcW w:w="3969" w:type="dxa"/>
            <w:tcBorders>
              <w:top w:val="single" w:sz="4" w:space="0" w:color="auto"/>
            </w:tcBorders>
          </w:tcPr>
          <w:p w:rsidR="00094878" w:rsidRPr="004C1562" w:rsidRDefault="00094878" w:rsidP="00094878">
            <w:pPr>
              <w:jc w:val="both"/>
              <w:rPr>
                <w:b/>
                <w:sz w:val="18"/>
                <w:szCs w:val="18"/>
              </w:rPr>
            </w:pPr>
            <w:r w:rsidRPr="004C1562">
              <w:rPr>
                <w:b/>
                <w:sz w:val="18"/>
                <w:szCs w:val="18"/>
              </w:rPr>
              <w:lastRenderedPageBreak/>
              <w:t>Статья 230. Склонение к потреблению наркотических средств, психотропных веществ или их аналогов</w:t>
            </w:r>
          </w:p>
          <w:p w:rsidR="00094878" w:rsidRPr="004C702C" w:rsidRDefault="00094878" w:rsidP="00094878">
            <w:pPr>
              <w:jc w:val="both"/>
              <w:rPr>
                <w:sz w:val="16"/>
                <w:szCs w:val="16"/>
              </w:rPr>
            </w:pPr>
            <w:r w:rsidRPr="004C702C">
              <w:rPr>
                <w:sz w:val="16"/>
                <w:szCs w:val="16"/>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94878" w:rsidRPr="004C1562" w:rsidRDefault="00094878" w:rsidP="00094878">
            <w:pPr>
              <w:jc w:val="both"/>
              <w:rPr>
                <w:b/>
                <w:sz w:val="18"/>
                <w:szCs w:val="18"/>
              </w:rPr>
            </w:pPr>
            <w:r w:rsidRPr="004C1562">
              <w:rPr>
                <w:b/>
                <w:sz w:val="18"/>
                <w:szCs w:val="18"/>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4C1562">
              <w:rPr>
                <w:b/>
                <w:sz w:val="18"/>
                <w:szCs w:val="18"/>
              </w:rPr>
              <w:t>прекурсоры</w:t>
            </w:r>
            <w:proofErr w:type="spellEnd"/>
          </w:p>
          <w:p w:rsidR="00094878" w:rsidRPr="00094878" w:rsidRDefault="00094878" w:rsidP="00094878">
            <w:pPr>
              <w:jc w:val="both"/>
              <w:rPr>
                <w:sz w:val="16"/>
                <w:szCs w:val="16"/>
              </w:rPr>
            </w:pPr>
            <w:r w:rsidRPr="00094878">
              <w:rPr>
                <w:sz w:val="16"/>
                <w:szCs w:val="16"/>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4C702C" w:rsidRPr="00C26A5E" w:rsidRDefault="004C702C" w:rsidP="004C702C">
            <w:pPr>
              <w:jc w:val="both"/>
              <w:rPr>
                <w:b/>
                <w:sz w:val="18"/>
                <w:szCs w:val="18"/>
              </w:rPr>
            </w:pPr>
            <w:r w:rsidRPr="00C26A5E">
              <w:rPr>
                <w:b/>
                <w:sz w:val="18"/>
                <w:szCs w:val="18"/>
              </w:rPr>
              <w:t>Статья 232. Организация либо содержание притонов для потребления наркотических средств, психотропных веществ или их аналогов</w:t>
            </w:r>
          </w:p>
          <w:p w:rsidR="00A1284C" w:rsidRDefault="004C702C" w:rsidP="004C702C">
            <w:pPr>
              <w:jc w:val="both"/>
              <w:rPr>
                <w:sz w:val="44"/>
                <w:szCs w:val="44"/>
              </w:rPr>
            </w:pPr>
            <w:r w:rsidRPr="00C26A5E">
              <w:rPr>
                <w:sz w:val="18"/>
                <w:szCs w:val="18"/>
              </w:rPr>
              <w:t xml:space="preserve">наказываются лишением свободы </w:t>
            </w:r>
            <w:proofErr w:type="gramStart"/>
            <w:r w:rsidRPr="00C26A5E">
              <w:rPr>
                <w:sz w:val="18"/>
                <w:szCs w:val="18"/>
              </w:rPr>
              <w:t>на срок до четырех лет с ограничением свободы на срок до одного года</w:t>
            </w:r>
            <w:proofErr w:type="gramEnd"/>
            <w:r w:rsidRPr="00C26A5E">
              <w:rPr>
                <w:sz w:val="18"/>
                <w:szCs w:val="18"/>
              </w:rPr>
              <w:t xml:space="preserve"> либо без такового.</w:t>
            </w:r>
          </w:p>
        </w:tc>
        <w:tc>
          <w:tcPr>
            <w:tcW w:w="3969" w:type="dxa"/>
            <w:tcBorders>
              <w:top w:val="single" w:sz="4" w:space="0" w:color="auto"/>
            </w:tcBorders>
          </w:tcPr>
          <w:p w:rsidR="006C7B43" w:rsidRDefault="006C7B43" w:rsidP="006C7B43">
            <w:pPr>
              <w:jc w:val="center"/>
              <w:rPr>
                <w:sz w:val="24"/>
                <w:szCs w:val="24"/>
              </w:rPr>
            </w:pPr>
            <w:r w:rsidRPr="006C7B43">
              <w:rPr>
                <w:b/>
                <w:sz w:val="24"/>
                <w:szCs w:val="24"/>
              </w:rPr>
              <w:t>Телефон доверия</w:t>
            </w:r>
            <w:r w:rsidRPr="006C7B43">
              <w:rPr>
                <w:sz w:val="24"/>
                <w:szCs w:val="24"/>
              </w:rPr>
              <w:t xml:space="preserve"> Управления федеральной службы по </w:t>
            </w:r>
            <w:proofErr w:type="gramStart"/>
            <w:r w:rsidRPr="006C7B43">
              <w:rPr>
                <w:sz w:val="24"/>
                <w:szCs w:val="24"/>
              </w:rPr>
              <w:t>контролю за</w:t>
            </w:r>
            <w:proofErr w:type="gramEnd"/>
            <w:r w:rsidRPr="006C7B43">
              <w:rPr>
                <w:sz w:val="24"/>
                <w:szCs w:val="24"/>
              </w:rPr>
              <w:t xml:space="preserve"> оборотом наркотиков РФ по Свердловской области: </w:t>
            </w:r>
          </w:p>
          <w:p w:rsidR="006C7B43" w:rsidRPr="006C7B43" w:rsidRDefault="006C7B43" w:rsidP="006C7B43">
            <w:pPr>
              <w:jc w:val="center"/>
              <w:rPr>
                <w:sz w:val="24"/>
                <w:szCs w:val="24"/>
              </w:rPr>
            </w:pPr>
            <w:r w:rsidRPr="006C7B43">
              <w:rPr>
                <w:sz w:val="24"/>
                <w:szCs w:val="24"/>
              </w:rPr>
              <w:t>307-72-32</w:t>
            </w:r>
          </w:p>
          <w:p w:rsidR="006C7B43" w:rsidRPr="006C7B43" w:rsidRDefault="006C7B43" w:rsidP="006C7B43">
            <w:pPr>
              <w:jc w:val="center"/>
              <w:rPr>
                <w:sz w:val="24"/>
                <w:szCs w:val="24"/>
              </w:rPr>
            </w:pPr>
            <w:r w:rsidRPr="006C7B43">
              <w:rPr>
                <w:sz w:val="24"/>
                <w:szCs w:val="24"/>
              </w:rPr>
              <w:t>8-800-2000-122</w:t>
            </w:r>
          </w:p>
          <w:p w:rsidR="006C7B43" w:rsidRPr="006C7B43" w:rsidRDefault="006C7B43" w:rsidP="006C7B43">
            <w:pPr>
              <w:jc w:val="center"/>
              <w:rPr>
                <w:sz w:val="24"/>
                <w:szCs w:val="24"/>
              </w:rPr>
            </w:pPr>
          </w:p>
          <w:p w:rsidR="006C7B43" w:rsidRDefault="006C7B43" w:rsidP="006C7B43">
            <w:pPr>
              <w:jc w:val="center"/>
              <w:rPr>
                <w:sz w:val="24"/>
                <w:szCs w:val="24"/>
              </w:rPr>
            </w:pPr>
            <w:r w:rsidRPr="006C7B43">
              <w:rPr>
                <w:b/>
                <w:sz w:val="24"/>
                <w:szCs w:val="24"/>
              </w:rPr>
              <w:t>Горячая линия</w:t>
            </w:r>
            <w:r w:rsidRPr="006C7B43">
              <w:rPr>
                <w:sz w:val="24"/>
                <w:szCs w:val="24"/>
              </w:rPr>
              <w:t xml:space="preserve"> «Урал без наркотиков»: </w:t>
            </w:r>
          </w:p>
          <w:p w:rsidR="006C7B43" w:rsidRPr="006C7B43" w:rsidRDefault="006C7B43" w:rsidP="006C7B43">
            <w:pPr>
              <w:jc w:val="center"/>
              <w:rPr>
                <w:sz w:val="24"/>
                <w:szCs w:val="24"/>
              </w:rPr>
            </w:pPr>
            <w:r w:rsidRPr="006C7B43">
              <w:rPr>
                <w:sz w:val="24"/>
                <w:szCs w:val="24"/>
              </w:rPr>
              <w:t>8-800-3333-118</w:t>
            </w:r>
          </w:p>
          <w:p w:rsidR="006C7B43" w:rsidRPr="006C7B43" w:rsidRDefault="006C7B43" w:rsidP="006C7B43">
            <w:pPr>
              <w:jc w:val="center"/>
              <w:rPr>
                <w:sz w:val="24"/>
                <w:szCs w:val="24"/>
              </w:rPr>
            </w:pPr>
          </w:p>
          <w:p w:rsidR="006C7B43" w:rsidRPr="006C7B43" w:rsidRDefault="006C7B43" w:rsidP="006C7B43">
            <w:pPr>
              <w:jc w:val="center"/>
              <w:rPr>
                <w:sz w:val="24"/>
                <w:szCs w:val="24"/>
              </w:rPr>
            </w:pPr>
            <w:r w:rsidRPr="006C7B43">
              <w:rPr>
                <w:b/>
                <w:sz w:val="24"/>
                <w:szCs w:val="24"/>
              </w:rPr>
              <w:t>Телефон доверия</w:t>
            </w:r>
            <w:r w:rsidRPr="006C7B43">
              <w:rPr>
                <w:sz w:val="24"/>
                <w:szCs w:val="24"/>
              </w:rPr>
              <w:t xml:space="preserve"> экстренной психологической помощи:</w:t>
            </w:r>
          </w:p>
          <w:p w:rsidR="006C7B43" w:rsidRPr="006C7B43" w:rsidRDefault="006C7B43" w:rsidP="006C7B43">
            <w:pPr>
              <w:jc w:val="center"/>
            </w:pPr>
            <w:r w:rsidRPr="006C7B43">
              <w:rPr>
                <w:sz w:val="24"/>
                <w:szCs w:val="24"/>
              </w:rPr>
              <w:t>8-800-300-1100</w:t>
            </w:r>
          </w:p>
        </w:tc>
      </w:tr>
    </w:tbl>
    <w:p w:rsidR="00CD3431" w:rsidRPr="00CD3431" w:rsidRDefault="00CD3431" w:rsidP="00CD3431">
      <w:pPr>
        <w:jc w:val="center"/>
        <w:rPr>
          <w:sz w:val="44"/>
          <w:szCs w:val="44"/>
        </w:rPr>
      </w:pPr>
    </w:p>
    <w:sectPr w:rsidR="00CD3431" w:rsidRPr="00CD3431" w:rsidSect="00CD3431">
      <w:pgSz w:w="16838" w:h="11906" w:orient="landscape"/>
      <w:pgMar w:top="142"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77ED"/>
    <w:multiLevelType w:val="multilevel"/>
    <w:tmpl w:val="3AF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15046"/>
    <w:multiLevelType w:val="multilevel"/>
    <w:tmpl w:val="3EBAB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B1F50"/>
    <w:multiLevelType w:val="hybridMultilevel"/>
    <w:tmpl w:val="1CB6C850"/>
    <w:lvl w:ilvl="0" w:tplc="04190001">
      <w:start w:val="1"/>
      <w:numFmt w:val="bullet"/>
      <w:lvlText w:val=""/>
      <w:lvlJc w:val="left"/>
      <w:pPr>
        <w:ind w:left="1202" w:hanging="360"/>
      </w:pPr>
      <w:rPr>
        <w:rFonts w:ascii="Symbol" w:hAnsi="Symbol" w:hint="default"/>
      </w:rPr>
    </w:lvl>
    <w:lvl w:ilvl="1" w:tplc="320EAA9E">
      <w:start w:val="1"/>
      <w:numFmt w:val="bullet"/>
      <w:lvlText w:val=""/>
      <w:lvlJc w:val="left"/>
      <w:pPr>
        <w:ind w:left="1922" w:hanging="360"/>
      </w:pPr>
      <w:rPr>
        <w:rFonts w:ascii="Symbol" w:hAnsi="Symbol" w:hint="default"/>
        <w:sz w:val="20"/>
        <w:szCs w:val="20"/>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
    <w:nsid w:val="563C1629"/>
    <w:multiLevelType w:val="multilevel"/>
    <w:tmpl w:val="BBC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31FD7"/>
    <w:multiLevelType w:val="multilevel"/>
    <w:tmpl w:val="832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B5267"/>
    <w:multiLevelType w:val="multilevel"/>
    <w:tmpl w:val="F2E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2749C"/>
    <w:multiLevelType w:val="hybridMultilevel"/>
    <w:tmpl w:val="A38CB56A"/>
    <w:lvl w:ilvl="0" w:tplc="04190001">
      <w:start w:val="1"/>
      <w:numFmt w:val="bullet"/>
      <w:lvlText w:val=""/>
      <w:lvlJc w:val="left"/>
      <w:pPr>
        <w:ind w:left="1202" w:hanging="360"/>
      </w:pPr>
      <w:rPr>
        <w:rFonts w:ascii="Symbol" w:hAnsi="Symbol" w:hint="default"/>
      </w:rPr>
    </w:lvl>
    <w:lvl w:ilvl="1" w:tplc="04190003">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CD3431"/>
    <w:rsid w:val="00004AA8"/>
    <w:rsid w:val="000236AB"/>
    <w:rsid w:val="00094878"/>
    <w:rsid w:val="001364E0"/>
    <w:rsid w:val="001742E9"/>
    <w:rsid w:val="00316EBB"/>
    <w:rsid w:val="00327C2B"/>
    <w:rsid w:val="00331FB2"/>
    <w:rsid w:val="003346D4"/>
    <w:rsid w:val="003372A4"/>
    <w:rsid w:val="00387CC3"/>
    <w:rsid w:val="003A652E"/>
    <w:rsid w:val="004C3CAF"/>
    <w:rsid w:val="004C702C"/>
    <w:rsid w:val="0050675F"/>
    <w:rsid w:val="005A011F"/>
    <w:rsid w:val="006C7B43"/>
    <w:rsid w:val="00703D28"/>
    <w:rsid w:val="00742EEC"/>
    <w:rsid w:val="00745FDA"/>
    <w:rsid w:val="007776C6"/>
    <w:rsid w:val="007D4089"/>
    <w:rsid w:val="008576ED"/>
    <w:rsid w:val="008D62D0"/>
    <w:rsid w:val="009A0DF0"/>
    <w:rsid w:val="00A1284C"/>
    <w:rsid w:val="00A37FBB"/>
    <w:rsid w:val="00A61856"/>
    <w:rsid w:val="00B73135"/>
    <w:rsid w:val="00B878C0"/>
    <w:rsid w:val="00C05E38"/>
    <w:rsid w:val="00C737CA"/>
    <w:rsid w:val="00CD3431"/>
    <w:rsid w:val="00E6280E"/>
    <w:rsid w:val="00E80F68"/>
    <w:rsid w:val="00EA2928"/>
    <w:rsid w:val="00EB700E"/>
    <w:rsid w:val="00ED0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0675F"/>
    <w:pPr>
      <w:autoSpaceDE w:val="0"/>
      <w:autoSpaceDN w:val="0"/>
      <w:adjustRightInd w:val="0"/>
      <w:spacing w:after="0" w:line="240" w:lineRule="auto"/>
    </w:pPr>
    <w:rPr>
      <w:rFonts w:ascii="Arial" w:eastAsia="Calibri" w:hAnsi="Arial" w:cs="Arial"/>
      <w:sz w:val="20"/>
      <w:szCs w:val="20"/>
    </w:rPr>
  </w:style>
  <w:style w:type="paragraph" w:customStyle="1" w:styleId="a4">
    <w:name w:val="Знак"/>
    <w:basedOn w:val="a"/>
    <w:rsid w:val="00A1284C"/>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12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84C"/>
    <w:rPr>
      <w:rFonts w:ascii="Tahoma" w:hAnsi="Tahoma" w:cs="Tahoma"/>
      <w:sz w:val="16"/>
      <w:szCs w:val="16"/>
    </w:rPr>
  </w:style>
  <w:style w:type="paragraph" w:styleId="a7">
    <w:name w:val="List Paragraph"/>
    <w:basedOn w:val="a"/>
    <w:uiPriority w:val="34"/>
    <w:qFormat/>
    <w:rsid w:val="004C3C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3CBFCC6C86EE1E0BD207483153F057961C64822C17AAD68F2BF7233B72037FDA51D9630821VF3FL" TargetMode="External"/><Relationship Id="rId3" Type="http://schemas.openxmlformats.org/officeDocument/2006/relationships/settings" Target="settings.xml"/><Relationship Id="rId7" Type="http://schemas.openxmlformats.org/officeDocument/2006/relationships/hyperlink" Target="consultantplus://offline/ref=0C3CBFCC6C86EE1E0BD20E513653F057941E6C872013AAD68F2BF7233B72037FDA51D9610920FA78VB3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consultantplus://offline/ref=4E8F486AEAA5B9FED31901CF0FE380ADA63E3F2F2DAE3FBFBF5A5AA329938653D288F7EA5D58y2L" TargetMode="External"/><Relationship Id="rId4" Type="http://schemas.openxmlformats.org/officeDocument/2006/relationships/webSettings" Target="webSettings.xml"/><Relationship Id="rId9" Type="http://schemas.openxmlformats.org/officeDocument/2006/relationships/hyperlink" Target="consultantplus://offline/ref=0C3CBFCC6C86EE1E0BD207483153F057961C64822C17AAD68F2BF7233B72037FDA51D9630821VF3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Home</cp:lastModifiedBy>
  <cp:revision>5</cp:revision>
  <cp:lastPrinted>2021-03-15T01:57:00Z</cp:lastPrinted>
  <dcterms:created xsi:type="dcterms:W3CDTF">2013-02-14T06:32:00Z</dcterms:created>
  <dcterms:modified xsi:type="dcterms:W3CDTF">2021-03-15T01:57:00Z</dcterms:modified>
</cp:coreProperties>
</file>